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both"/>
        <w:rPr>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Д</w:t>
      </w:r>
      <w:r>
        <w:rPr>
          <w:rFonts w:ascii="Times New Roman" w:eastAsia="Times New Roman" w:hAnsi="Times New Roman" w:cs="Times New Roman"/>
          <w:sz w:val="22"/>
          <w:szCs w:val="22"/>
        </w:rPr>
        <w:t>ело № 5-</w:t>
      </w:r>
      <w:r>
        <w:rPr>
          <w:rFonts w:ascii="Times New Roman" w:eastAsia="Times New Roman" w:hAnsi="Times New Roman" w:cs="Times New Roman"/>
          <w:sz w:val="22"/>
          <w:szCs w:val="22"/>
        </w:rPr>
        <w:t>65</w:t>
      </w:r>
      <w:r>
        <w:rPr>
          <w:rFonts w:ascii="Times New Roman" w:eastAsia="Times New Roman" w:hAnsi="Times New Roman" w:cs="Times New Roman"/>
          <w:sz w:val="22"/>
          <w:szCs w:val="22"/>
        </w:rPr>
        <w:t>9</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4</w:t>
      </w:r>
    </w:p>
    <w:p>
      <w:pPr>
        <w:spacing w:before="0" w:after="0"/>
        <w:jc w:val="both"/>
        <w:rPr>
          <w:sz w:val="22"/>
          <w:szCs w:val="22"/>
        </w:rPr>
      </w:pP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июля</w:t>
      </w:r>
      <w:r>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 Нефтеюганск</w:t>
      </w:r>
      <w:r>
        <w:rPr>
          <w:rFonts w:ascii="Times New Roman" w:eastAsia="Times New Roman" w:hAnsi="Times New Roman" w:cs="Times New Roman"/>
          <w:sz w:val="26"/>
          <w:szCs w:val="26"/>
        </w:rPr>
        <w:t xml:space="preserve">     </w:t>
      </w:r>
    </w:p>
    <w:p>
      <w:pPr>
        <w:spacing w:before="0" w:after="0"/>
        <w:jc w:val="both"/>
        <w:rPr>
          <w:sz w:val="26"/>
          <w:szCs w:val="26"/>
        </w:rPr>
      </w:pP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Мировой судья судебного участка №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Нефтеюганского судебного района Ханты-Мансийского автономного округа – Югры </w:t>
      </w:r>
      <w:r>
        <w:rPr>
          <w:rFonts w:ascii="Times New Roman" w:eastAsia="Times New Roman" w:hAnsi="Times New Roman" w:cs="Times New Roman"/>
          <w:sz w:val="26"/>
          <w:szCs w:val="26"/>
        </w:rPr>
        <w:t>Агзямова</w:t>
      </w:r>
      <w:r>
        <w:rPr>
          <w:rFonts w:ascii="Times New Roman" w:eastAsia="Times New Roman" w:hAnsi="Times New Roman" w:cs="Times New Roman"/>
          <w:sz w:val="26"/>
          <w:szCs w:val="26"/>
        </w:rPr>
        <w:t xml:space="preserve"> Р.В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628309, ХМАО-Югра, г. Нефтеюганск, 1 мкр-н, дом 30</w:t>
      </w:r>
      <w:r>
        <w:rPr>
          <w:rFonts w:ascii="Times New Roman" w:eastAsia="Times New Roman" w:hAnsi="Times New Roman" w:cs="Times New Roman"/>
          <w:sz w:val="26"/>
          <w:szCs w:val="26"/>
        </w:rPr>
        <w:t>), рассмотрев в открытом судебном заседании дело об административном правонарушении в отношении</w:t>
      </w:r>
      <w:r>
        <w:rPr>
          <w:rFonts w:ascii="Times New Roman" w:eastAsia="Times New Roman" w:hAnsi="Times New Roman" w:cs="Times New Roman"/>
          <w:sz w:val="26"/>
          <w:szCs w:val="26"/>
        </w:rPr>
        <w:t>:</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Магомедова </w:t>
      </w:r>
      <w:r>
        <w:rPr>
          <w:rFonts w:ascii="Times New Roman" w:eastAsia="Times New Roman" w:hAnsi="Times New Roman" w:cs="Times New Roman"/>
          <w:sz w:val="26"/>
          <w:szCs w:val="26"/>
        </w:rPr>
        <w:t>Курбан</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Шамиловича</w:t>
      </w:r>
      <w:r>
        <w:rPr>
          <w:rFonts w:ascii="Times New Roman" w:eastAsia="Times New Roman" w:hAnsi="Times New Roman" w:cs="Times New Roman"/>
          <w:sz w:val="26"/>
          <w:szCs w:val="26"/>
        </w:rPr>
        <w:t xml:space="preserve">, </w:t>
      </w:r>
      <w:r>
        <w:rPr>
          <w:rStyle w:val="cat-ExternalSystemDefinedgrp-47rplc-6"/>
          <w:rFonts w:ascii="Times New Roman" w:eastAsia="Times New Roman" w:hAnsi="Times New Roman" w:cs="Times New Roman"/>
          <w:sz w:val="26"/>
          <w:szCs w:val="26"/>
        </w:rPr>
        <w:t>...</w:t>
      </w:r>
      <w:r>
        <w:rPr>
          <w:rStyle w:val="cat-PassportDatagrp-36rplc-7"/>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работающего </w:t>
      </w:r>
      <w:r>
        <w:rPr>
          <w:rFonts w:ascii="Times New Roman" w:eastAsia="Times New Roman" w:hAnsi="Times New Roman" w:cs="Times New Roman"/>
          <w:sz w:val="26"/>
          <w:szCs w:val="26"/>
        </w:rPr>
        <w:t xml:space="preserve">генеральным директором </w:t>
      </w:r>
      <w:r>
        <w:rPr>
          <w:rFonts w:ascii="Times New Roman" w:eastAsia="Times New Roman" w:hAnsi="Times New Roman" w:cs="Times New Roman"/>
          <w:sz w:val="26"/>
          <w:szCs w:val="26"/>
        </w:rPr>
        <w:t>ООО «ТСК</w:t>
      </w:r>
      <w:r>
        <w:rPr>
          <w:rFonts w:ascii="Times New Roman" w:eastAsia="Times New Roman" w:hAnsi="Times New Roman" w:cs="Times New Roman"/>
          <w:sz w:val="26"/>
          <w:szCs w:val="26"/>
        </w:rPr>
        <w:t xml:space="preserve">», зарегистрированного и </w:t>
      </w:r>
      <w:r>
        <w:rPr>
          <w:rStyle w:val="cat-PassportDatagrp-37rplc-9"/>
          <w:rFonts w:ascii="Times New Roman" w:eastAsia="Times New Roman" w:hAnsi="Times New Roman" w:cs="Times New Roman"/>
          <w:sz w:val="26"/>
          <w:szCs w:val="26"/>
        </w:rPr>
        <w:t>паспортные данные</w:t>
      </w:r>
      <w:r>
        <w:rPr>
          <w:rStyle w:val="cat-ExternalSystemDefinedgrp-48rplc-10"/>
          <w:rFonts w:ascii="Times New Roman" w:eastAsia="Times New Roman" w:hAnsi="Times New Roman" w:cs="Times New Roman"/>
          <w:sz w:val="26"/>
          <w:szCs w:val="26"/>
        </w:rPr>
        <w:t>...</w:t>
      </w:r>
      <w:r>
        <w:rPr>
          <w:rStyle w:val="cat-ExternalSystemDefinedgrp-49rplc-11"/>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в совершении административного правонарушения, предусмотренного ст. 15.5 Кодекса Российской Федерации об административных правонарушениях,</w:t>
      </w:r>
    </w:p>
    <w:p>
      <w:pPr>
        <w:spacing w:before="0" w:after="0"/>
        <w:jc w:val="both"/>
        <w:rPr>
          <w:sz w:val="26"/>
          <w:szCs w:val="26"/>
        </w:rPr>
      </w:pPr>
    </w:p>
    <w:p>
      <w:pPr>
        <w:spacing w:before="0" w:after="0"/>
        <w:jc w:val="center"/>
        <w:rPr>
          <w:sz w:val="26"/>
          <w:szCs w:val="26"/>
        </w:rPr>
      </w:pPr>
      <w:r>
        <w:rPr>
          <w:rFonts w:ascii="Times New Roman" w:eastAsia="Times New Roman" w:hAnsi="Times New Roman" w:cs="Times New Roman"/>
          <w:sz w:val="26"/>
          <w:szCs w:val="26"/>
        </w:rPr>
        <w:t>У С Т А Н О В И Л:</w:t>
      </w:r>
    </w:p>
    <w:p>
      <w:pPr>
        <w:spacing w:before="0" w:after="0"/>
        <w:jc w:val="center"/>
        <w:rPr>
          <w:sz w:val="26"/>
          <w:szCs w:val="26"/>
        </w:rPr>
      </w:pPr>
    </w:p>
    <w:p>
      <w:pPr>
        <w:spacing w:before="0" w:after="0"/>
        <w:ind w:firstLine="540"/>
        <w:jc w:val="both"/>
        <w:rPr>
          <w:sz w:val="26"/>
          <w:szCs w:val="26"/>
        </w:rPr>
      </w:pPr>
      <w:r>
        <w:rPr>
          <w:rFonts w:ascii="Times New Roman" w:eastAsia="Times New Roman" w:hAnsi="Times New Roman" w:cs="Times New Roman"/>
          <w:sz w:val="26"/>
          <w:szCs w:val="26"/>
        </w:rPr>
        <w:t xml:space="preserve">Магомедов </w:t>
      </w:r>
      <w:r>
        <w:rPr>
          <w:rFonts w:ascii="Times New Roman" w:eastAsia="Times New Roman" w:hAnsi="Times New Roman" w:cs="Times New Roman"/>
          <w:sz w:val="26"/>
          <w:szCs w:val="26"/>
        </w:rPr>
        <w:t>К</w:t>
      </w:r>
      <w:r>
        <w:rPr>
          <w:rFonts w:ascii="Times New Roman" w:eastAsia="Times New Roman" w:hAnsi="Times New Roman" w:cs="Times New Roman"/>
          <w:sz w:val="26"/>
          <w:szCs w:val="26"/>
        </w:rPr>
        <w:t>.Ш</w:t>
      </w:r>
      <w:r>
        <w:rPr>
          <w:rFonts w:ascii="Times New Roman" w:eastAsia="Times New Roman" w:hAnsi="Times New Roman" w:cs="Times New Roman"/>
          <w:sz w:val="26"/>
          <w:szCs w:val="26"/>
        </w:rPr>
        <w:t xml:space="preserve">., являясь </w:t>
      </w:r>
      <w:r>
        <w:rPr>
          <w:rFonts w:ascii="Times New Roman" w:eastAsia="Times New Roman" w:hAnsi="Times New Roman" w:cs="Times New Roman"/>
          <w:sz w:val="26"/>
          <w:szCs w:val="26"/>
        </w:rPr>
        <w:t xml:space="preserve">генеральным директором </w:t>
      </w:r>
      <w:r>
        <w:rPr>
          <w:rFonts w:ascii="Times New Roman" w:eastAsia="Times New Roman" w:hAnsi="Times New Roman" w:cs="Times New Roman"/>
          <w:sz w:val="26"/>
          <w:szCs w:val="26"/>
        </w:rPr>
        <w:t>ООО «ТСК</w:t>
      </w:r>
      <w:r>
        <w:rPr>
          <w:rFonts w:ascii="Times New Roman" w:eastAsia="Times New Roman" w:hAnsi="Times New Roman" w:cs="Times New Roman"/>
          <w:sz w:val="26"/>
          <w:szCs w:val="26"/>
        </w:rPr>
        <w:t xml:space="preserve">», зарегистрированного по адресу: ХМАО-Югра, г. Нефтеюганск,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роезд 6П, </w:t>
      </w:r>
      <w:r>
        <w:rPr>
          <w:rFonts w:ascii="Times New Roman" w:eastAsia="Times New Roman" w:hAnsi="Times New Roman" w:cs="Times New Roman"/>
          <w:sz w:val="26"/>
          <w:szCs w:val="26"/>
        </w:rPr>
        <w:t xml:space="preserve">стр. </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нарушение </w:t>
      </w:r>
      <w:r>
        <w:rPr>
          <w:rFonts w:ascii="Times New Roman" w:eastAsia="Times New Roman" w:hAnsi="Times New Roman" w:cs="Times New Roman"/>
          <w:sz w:val="26"/>
          <w:szCs w:val="26"/>
        </w:rPr>
        <w:t xml:space="preserve">п. 4 ст. 289 НК РФ, до </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.03.202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не представил в установленный срок в налоговый орган по месту учета – межрайонную ИФНС России №7 по Ханты-Мансийскому автономному округу – Югре, налоговую декларацию по налогу на прибыль за 12 месяцев, квартальный 202</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Срок представления налоговой декларации по налогу на прибыль за 12 месяцев, квартальный 202</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 не позднее 24:00 часов </w:t>
      </w:r>
      <w:r>
        <w:rPr>
          <w:rFonts w:ascii="Times New Roman" w:eastAsia="Times New Roman" w:hAnsi="Times New Roman" w:cs="Times New Roman"/>
          <w:sz w:val="26"/>
          <w:szCs w:val="26"/>
        </w:rPr>
        <w:t>25</w:t>
      </w:r>
      <w:r>
        <w:rPr>
          <w:rFonts w:ascii="Times New Roman" w:eastAsia="Times New Roman" w:hAnsi="Times New Roman" w:cs="Times New Roman"/>
          <w:sz w:val="26"/>
          <w:szCs w:val="26"/>
        </w:rPr>
        <w:t>.03.202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года, фактически налоговая декларация была представлена </w:t>
      </w:r>
      <w:r>
        <w:rPr>
          <w:rFonts w:ascii="Times New Roman" w:eastAsia="Times New Roman" w:hAnsi="Times New Roman" w:cs="Times New Roman"/>
          <w:sz w:val="26"/>
          <w:szCs w:val="26"/>
        </w:rPr>
        <w:t>26.03.2024</w:t>
      </w:r>
      <w:r>
        <w:rPr>
          <w:rFonts w:ascii="Times New Roman" w:eastAsia="Times New Roman" w:hAnsi="Times New Roman" w:cs="Times New Roman"/>
          <w:sz w:val="26"/>
          <w:szCs w:val="26"/>
        </w:rPr>
        <w:t>.</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В судебное заседание </w:t>
      </w:r>
      <w:r>
        <w:rPr>
          <w:rFonts w:ascii="Times New Roman" w:eastAsia="Times New Roman" w:hAnsi="Times New Roman" w:cs="Times New Roman"/>
          <w:sz w:val="26"/>
          <w:szCs w:val="26"/>
        </w:rPr>
        <w:t xml:space="preserve">Магомедов </w:t>
      </w:r>
      <w:r>
        <w:rPr>
          <w:rFonts w:ascii="Times New Roman" w:eastAsia="Times New Roman" w:hAnsi="Times New Roman" w:cs="Times New Roman"/>
          <w:sz w:val="26"/>
          <w:szCs w:val="26"/>
        </w:rPr>
        <w:t>К</w:t>
      </w:r>
      <w:r>
        <w:rPr>
          <w:rFonts w:ascii="Times New Roman" w:eastAsia="Times New Roman" w:hAnsi="Times New Roman" w:cs="Times New Roman"/>
          <w:sz w:val="26"/>
          <w:szCs w:val="26"/>
        </w:rPr>
        <w:t>.Ш</w:t>
      </w:r>
      <w:r>
        <w:rPr>
          <w:rFonts w:ascii="Times New Roman" w:eastAsia="Times New Roman" w:hAnsi="Times New Roman" w:cs="Times New Roman"/>
          <w:sz w:val="26"/>
          <w:szCs w:val="26"/>
        </w:rPr>
        <w:t xml:space="preserve">., извещенный надлежащим образом о времени и месте рассмотрения административного материала, не явился, о причинах неявки суд не уведомил, ходатайств об отложении дела от него не поступало. </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При таких обстоятельствах, в соответствии с требованиями ч. 2 ст. 25.1 КоАП РФ, а также исходя из положений п.6 постановления Пленума ВС РФ от 24.03.2005 года №5 «О некоторых вопросах, возникающих у судов при применении КоАП РФ» и п. 14 постановления Пленума ВС РФ от 27.12.2007 года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6"/>
          <w:szCs w:val="26"/>
        </w:rPr>
        <w:t>Магомедова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w:t>
      </w:r>
      <w:r>
        <w:rPr>
          <w:rFonts w:ascii="Times New Roman" w:eastAsia="Times New Roman" w:hAnsi="Times New Roman" w:cs="Times New Roman"/>
          <w:sz w:val="26"/>
          <w:szCs w:val="26"/>
        </w:rPr>
        <w:t>.Ш</w:t>
      </w:r>
      <w:r>
        <w:rPr>
          <w:rFonts w:ascii="Times New Roman" w:eastAsia="Times New Roman" w:hAnsi="Times New Roman" w:cs="Times New Roman"/>
          <w:sz w:val="26"/>
          <w:szCs w:val="26"/>
        </w:rPr>
        <w:t>. в его отсутствие.</w:t>
      </w:r>
      <w:r>
        <w:rPr>
          <w:rFonts w:ascii="Times New Roman" w:eastAsia="Times New Roman" w:hAnsi="Times New Roman" w:cs="Times New Roman"/>
          <w:sz w:val="26"/>
          <w:szCs w:val="26"/>
        </w:rPr>
        <w:t xml:space="preserve">  </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Мировой судья, исследовав материалы дела, считает, что вина </w:t>
      </w:r>
      <w:r>
        <w:rPr>
          <w:rFonts w:ascii="Times New Roman" w:eastAsia="Times New Roman" w:hAnsi="Times New Roman" w:cs="Times New Roman"/>
          <w:sz w:val="26"/>
          <w:szCs w:val="26"/>
        </w:rPr>
        <w:t>Магомедова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w:t>
      </w:r>
      <w:r>
        <w:rPr>
          <w:rFonts w:ascii="Times New Roman" w:eastAsia="Times New Roman" w:hAnsi="Times New Roman" w:cs="Times New Roman"/>
          <w:sz w:val="26"/>
          <w:szCs w:val="26"/>
        </w:rPr>
        <w:t>.Ш</w:t>
      </w:r>
      <w:r>
        <w:rPr>
          <w:rFonts w:ascii="Times New Roman" w:eastAsia="Times New Roman" w:hAnsi="Times New Roman" w:cs="Times New Roman"/>
          <w:sz w:val="26"/>
          <w:szCs w:val="26"/>
        </w:rPr>
        <w:t>. в совершении правонарушения полностью доказана и подтверждается следующими доказательствами</w:t>
      </w:r>
      <w:r>
        <w:rPr>
          <w:rFonts w:ascii="Times New Roman" w:eastAsia="Times New Roman" w:hAnsi="Times New Roman" w:cs="Times New Roman"/>
          <w:sz w:val="26"/>
          <w:szCs w:val="26"/>
        </w:rPr>
        <w:t>:</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 протоколом </w:t>
      </w:r>
      <w:r>
        <w:rPr>
          <w:rFonts w:ascii="Times New Roman" w:eastAsia="Times New Roman" w:hAnsi="Times New Roman" w:cs="Times New Roman"/>
          <w:sz w:val="26"/>
          <w:szCs w:val="26"/>
        </w:rPr>
        <w:t xml:space="preserve">№ </w:t>
      </w:r>
      <w:r>
        <w:rPr>
          <w:rStyle w:val="cat-UserDefinedgrp-50rplc-2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административном правонарушении от </w:t>
      </w:r>
      <w:r>
        <w:rPr>
          <w:rFonts w:ascii="Times New Roman" w:eastAsia="Times New Roman" w:hAnsi="Times New Roman" w:cs="Times New Roman"/>
          <w:sz w:val="26"/>
          <w:szCs w:val="26"/>
        </w:rPr>
        <w:t>15</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.2023</w:t>
      </w:r>
      <w:r>
        <w:rPr>
          <w:rFonts w:ascii="Times New Roman" w:eastAsia="Times New Roman" w:hAnsi="Times New Roman" w:cs="Times New Roman"/>
          <w:sz w:val="26"/>
          <w:szCs w:val="26"/>
        </w:rPr>
        <w:t>, согласно которому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Магомедов </w:t>
      </w:r>
      <w:r>
        <w:rPr>
          <w:rFonts w:ascii="Times New Roman" w:eastAsia="Times New Roman" w:hAnsi="Times New Roman" w:cs="Times New Roman"/>
          <w:sz w:val="26"/>
          <w:szCs w:val="26"/>
        </w:rPr>
        <w:t>К</w:t>
      </w:r>
      <w:r>
        <w:rPr>
          <w:rFonts w:ascii="Times New Roman" w:eastAsia="Times New Roman" w:hAnsi="Times New Roman" w:cs="Times New Roman"/>
          <w:sz w:val="26"/>
          <w:szCs w:val="26"/>
        </w:rPr>
        <w:t>.Ш</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представил</w:t>
      </w:r>
      <w:r>
        <w:rPr>
          <w:rFonts w:ascii="Times New Roman" w:eastAsia="Times New Roman" w:hAnsi="Times New Roman" w:cs="Times New Roman"/>
          <w:sz w:val="26"/>
          <w:szCs w:val="26"/>
        </w:rPr>
        <w:t xml:space="preserve"> в установленный срок </w:t>
      </w:r>
      <w:r>
        <w:rPr>
          <w:rFonts w:ascii="Times New Roman" w:eastAsia="Times New Roman" w:hAnsi="Times New Roman" w:cs="Times New Roman"/>
          <w:sz w:val="26"/>
          <w:szCs w:val="26"/>
        </w:rPr>
        <w:t xml:space="preserve">в налоговый орган по месту учета – межрайонную ИФНС </w:t>
      </w:r>
      <w:r>
        <w:rPr>
          <w:rFonts w:ascii="Times New Roman" w:eastAsia="Times New Roman" w:hAnsi="Times New Roman" w:cs="Times New Roman"/>
          <w:sz w:val="26"/>
          <w:szCs w:val="26"/>
        </w:rPr>
        <w:t xml:space="preserve">России №7 по Ханты-Мансийскому автономному округу – Югре, </w:t>
      </w:r>
      <w:r>
        <w:rPr>
          <w:rFonts w:ascii="Times New Roman" w:eastAsia="Times New Roman" w:hAnsi="Times New Roman" w:cs="Times New Roman"/>
          <w:sz w:val="26"/>
          <w:szCs w:val="26"/>
        </w:rPr>
        <w:t xml:space="preserve">налоговую декларацию по налогу на прибыль </w:t>
      </w:r>
      <w:r>
        <w:rPr>
          <w:rFonts w:ascii="Times New Roman" w:eastAsia="Times New Roman" w:hAnsi="Times New Roman" w:cs="Times New Roman"/>
          <w:sz w:val="26"/>
          <w:szCs w:val="26"/>
        </w:rPr>
        <w:t xml:space="preserve">за </w:t>
      </w:r>
      <w:r>
        <w:rPr>
          <w:rFonts w:ascii="Times New Roman" w:eastAsia="Times New Roman" w:hAnsi="Times New Roman" w:cs="Times New Roman"/>
          <w:sz w:val="26"/>
          <w:szCs w:val="26"/>
        </w:rPr>
        <w:t xml:space="preserve">12 месяцев, квартальный </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списком внутренних почтовых отправлений о направлении копии протокола об административном правонарушении;</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 уведомлением о времени и месте составления протокола об административном правонарушении от </w:t>
      </w:r>
      <w:r>
        <w:rPr>
          <w:rFonts w:ascii="Times New Roman" w:eastAsia="Times New Roman" w:hAnsi="Times New Roman" w:cs="Times New Roman"/>
          <w:sz w:val="26"/>
          <w:szCs w:val="26"/>
        </w:rPr>
        <w:t>27</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списком внутренних почтовых отправлений о направлении уведомления о времени и месте составления протокола; отчетом об отслеживании отправления с почтовым идентификатором;</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расчетом по страховым взносам</w:t>
      </w:r>
      <w:r>
        <w:rPr>
          <w:rFonts w:ascii="Times New Roman" w:eastAsia="Times New Roman" w:hAnsi="Times New Roman" w:cs="Times New Roman"/>
          <w:sz w:val="26"/>
          <w:szCs w:val="26"/>
        </w:rPr>
        <w:t>;</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выпиской из Единого государст</w:t>
      </w:r>
      <w:r>
        <w:rPr>
          <w:rFonts w:ascii="Times New Roman" w:eastAsia="Times New Roman" w:hAnsi="Times New Roman" w:cs="Times New Roman"/>
          <w:sz w:val="26"/>
          <w:szCs w:val="26"/>
        </w:rPr>
        <w:t>венного реестра юридических лиц;</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 выпиской из ПК «Мировые судьи» о привлечении </w:t>
      </w:r>
      <w:r>
        <w:rPr>
          <w:rFonts w:ascii="Times New Roman" w:eastAsia="Times New Roman" w:hAnsi="Times New Roman" w:cs="Times New Roman"/>
          <w:sz w:val="26"/>
          <w:szCs w:val="26"/>
        </w:rPr>
        <w:t>Магомедова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w:t>
      </w:r>
      <w:r>
        <w:rPr>
          <w:rFonts w:ascii="Times New Roman" w:eastAsia="Times New Roman" w:hAnsi="Times New Roman" w:cs="Times New Roman"/>
          <w:sz w:val="26"/>
          <w:szCs w:val="26"/>
        </w:rPr>
        <w:t>.Ш</w:t>
      </w:r>
      <w:r>
        <w:rPr>
          <w:rFonts w:ascii="Times New Roman" w:eastAsia="Times New Roman" w:hAnsi="Times New Roman" w:cs="Times New Roman"/>
          <w:sz w:val="26"/>
          <w:szCs w:val="26"/>
        </w:rPr>
        <w:t>. к административной ответственности по Гл. 15 КоАП РФ.</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Все доказательства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В соответствии с п.п. 4 п. 1 ст. 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Согласно п.6 ст. 80 Налогового кодекса РФ, налоговая декларация (расчет) представляется в установленные законодательством о налогах и сборах сроки.</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В соответствии с п. 3, 4 ст. 289 Налогового кодекса РФ, налогоплательщики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 </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Согласно п.1, 2 ст. 285 НК РФ отчетным периодом по налогу на прибыль организаций признается 1 квартал, полугодие и 9 месяцев календарного года, а налоговым периодом – календарный год.</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Пунктом 7 статьи 3 Федерального закона от 06.12.2011 г. № 402-ФЗ «О бухгалтерском учете», определено, что руководитель экономического субъекта - лицо, являющееся единоличным исполнительным органом экономического субъекта, либо лицо, ответственное за ведение дел экономического субъекта, либо управляющий, которому переданы функции единоличного исполнительного органа.</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Согласно ч. 1 ст. 7 Федерального закона от 06.12.2011 года № 402-ФЗ «О бухгалтерском учете», ведение бухгалтерского учета и хранение документов бухгалтерского учёта организуется руководителем экономического субъекта</w:t>
      </w:r>
      <w:r>
        <w:rPr>
          <w:rFonts w:ascii="Times New Roman" w:eastAsia="Times New Roman" w:hAnsi="Times New Roman" w:cs="Times New Roman"/>
          <w:sz w:val="26"/>
          <w:szCs w:val="26"/>
        </w:rPr>
        <w:t>.</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Действия должностного лица </w:t>
      </w:r>
      <w:r>
        <w:rPr>
          <w:rFonts w:ascii="Times New Roman" w:eastAsia="Times New Roman" w:hAnsi="Times New Roman" w:cs="Times New Roman"/>
          <w:sz w:val="26"/>
          <w:szCs w:val="26"/>
        </w:rPr>
        <w:t>Магомедова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w:t>
      </w:r>
      <w:r>
        <w:rPr>
          <w:rFonts w:ascii="Times New Roman" w:eastAsia="Times New Roman" w:hAnsi="Times New Roman" w:cs="Times New Roman"/>
          <w:sz w:val="26"/>
          <w:szCs w:val="26"/>
        </w:rPr>
        <w:t>.Ш</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мировой судья квалифицирует по ст. 15.5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расчета по страховым взносам в налоговый орган по месту учета.</w:t>
      </w:r>
    </w:p>
    <w:p>
      <w:pPr>
        <w:spacing w:before="0" w:after="0"/>
        <w:ind w:firstLine="567"/>
        <w:jc w:val="both"/>
        <w:rPr>
          <w:sz w:val="26"/>
          <w:szCs w:val="26"/>
        </w:rPr>
      </w:pPr>
      <w:r>
        <w:rPr>
          <w:rFonts w:ascii="Times New Roman" w:eastAsia="Times New Roman" w:hAnsi="Times New Roman" w:cs="Times New Roman"/>
          <w:sz w:val="26"/>
          <w:szCs w:val="26"/>
        </w:rPr>
        <w:t xml:space="preserve">При назначении наказания судья учитывает характер совершенного правонарушения, личность </w:t>
      </w:r>
      <w:r>
        <w:rPr>
          <w:rFonts w:ascii="Times New Roman" w:eastAsia="Times New Roman" w:hAnsi="Times New Roman" w:cs="Times New Roman"/>
          <w:sz w:val="26"/>
          <w:szCs w:val="26"/>
        </w:rPr>
        <w:t>Магомедова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w:t>
      </w:r>
      <w:r>
        <w:rPr>
          <w:rFonts w:ascii="Times New Roman" w:eastAsia="Times New Roman" w:hAnsi="Times New Roman" w:cs="Times New Roman"/>
          <w:sz w:val="26"/>
          <w:szCs w:val="26"/>
        </w:rPr>
        <w:t>.Ш</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его</w:t>
      </w:r>
      <w:r>
        <w:rPr>
          <w:rFonts w:ascii="Times New Roman" w:eastAsia="Times New Roman" w:hAnsi="Times New Roman" w:cs="Times New Roman"/>
          <w:sz w:val="26"/>
          <w:szCs w:val="26"/>
        </w:rPr>
        <w:t xml:space="preserve"> имущественное положение.</w:t>
      </w:r>
    </w:p>
    <w:p>
      <w:pPr>
        <w:spacing w:before="0" w:after="0"/>
        <w:ind w:firstLine="567"/>
        <w:jc w:val="both"/>
        <w:rPr>
          <w:sz w:val="26"/>
          <w:szCs w:val="26"/>
        </w:rPr>
      </w:pPr>
      <w:r>
        <w:rPr>
          <w:rFonts w:ascii="Times New Roman" w:eastAsia="Times New Roman" w:hAnsi="Times New Roman" w:cs="Times New Roman"/>
          <w:sz w:val="26"/>
          <w:szCs w:val="26"/>
        </w:rPr>
        <w:t>Обстоятельств, смягчающих административную ответственность, предусмотренных ст. 4.2 Кодекса Российской Федерации об административных правонарушениях, мировой судья не усматривает.</w:t>
      </w:r>
    </w:p>
    <w:p>
      <w:pPr>
        <w:spacing w:before="0" w:after="0"/>
        <w:ind w:firstLine="567"/>
        <w:jc w:val="both"/>
        <w:rPr>
          <w:sz w:val="26"/>
          <w:szCs w:val="26"/>
        </w:rPr>
      </w:pPr>
      <w:r>
        <w:rPr>
          <w:rFonts w:ascii="Times New Roman" w:eastAsia="Times New Roman" w:hAnsi="Times New Roman" w:cs="Times New Roman"/>
          <w:sz w:val="26"/>
          <w:szCs w:val="26"/>
        </w:rPr>
        <w:t xml:space="preserve">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 </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С учётом изложенного, руководствуясь ст.ст. 29.9 ч.1, 29.10, 30.1 Кодекса Российской Федерации об административных правонарушениях, мировой судья</w:t>
      </w:r>
    </w:p>
    <w:p>
      <w:pPr>
        <w:spacing w:before="0" w:after="0"/>
        <w:jc w:val="center"/>
        <w:rPr>
          <w:sz w:val="26"/>
          <w:szCs w:val="26"/>
        </w:rPr>
      </w:pPr>
      <w:r>
        <w:rPr>
          <w:rFonts w:ascii="Times New Roman" w:eastAsia="Times New Roman" w:hAnsi="Times New Roman" w:cs="Times New Roman"/>
          <w:sz w:val="26"/>
          <w:szCs w:val="26"/>
        </w:rPr>
        <w:t>П О С Т А Н О В И Л:</w:t>
      </w:r>
    </w:p>
    <w:p>
      <w:pPr>
        <w:spacing w:before="0" w:after="0"/>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генерального директора </w:t>
      </w:r>
      <w:r>
        <w:rPr>
          <w:rFonts w:ascii="Times New Roman" w:eastAsia="Times New Roman" w:hAnsi="Times New Roman" w:cs="Times New Roman"/>
          <w:sz w:val="26"/>
          <w:szCs w:val="26"/>
        </w:rPr>
        <w:t>ООО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Магомедова </w:t>
      </w:r>
      <w:r>
        <w:rPr>
          <w:rFonts w:ascii="Times New Roman" w:eastAsia="Times New Roman" w:hAnsi="Times New Roman" w:cs="Times New Roman"/>
          <w:sz w:val="26"/>
          <w:szCs w:val="26"/>
        </w:rPr>
        <w:t>Курбана</w:t>
      </w:r>
      <w:r>
        <w:rPr>
          <w:rFonts w:ascii="Times New Roman" w:eastAsia="Times New Roman" w:hAnsi="Times New Roman" w:cs="Times New Roman"/>
          <w:sz w:val="26"/>
          <w:szCs w:val="26"/>
        </w:rPr>
        <w:t xml:space="preserve"> Шамиловича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признать 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ему </w:t>
      </w:r>
      <w:r>
        <w:rPr>
          <w:rFonts w:ascii="Times New Roman" w:eastAsia="Times New Roman" w:hAnsi="Times New Roman" w:cs="Times New Roman"/>
          <w:sz w:val="26"/>
          <w:szCs w:val="26"/>
        </w:rPr>
        <w:t xml:space="preserve">административное наказание в виде </w:t>
      </w:r>
      <w:r>
        <w:rPr>
          <w:rFonts w:ascii="Times New Roman" w:eastAsia="Times New Roman" w:hAnsi="Times New Roman" w:cs="Times New Roman"/>
          <w:sz w:val="26"/>
          <w:szCs w:val="26"/>
        </w:rPr>
        <w:t xml:space="preserve">в виде административного штрафа в размере </w:t>
      </w:r>
      <w:r>
        <w:rPr>
          <w:rFonts w:ascii="Times New Roman" w:eastAsia="Times New Roman" w:hAnsi="Times New Roman" w:cs="Times New Roman"/>
          <w:sz w:val="26"/>
          <w:szCs w:val="26"/>
        </w:rPr>
        <w:t>300 (триста</w:t>
      </w:r>
      <w:r>
        <w:rPr>
          <w:rFonts w:ascii="Times New Roman" w:eastAsia="Times New Roman" w:hAnsi="Times New Roman" w:cs="Times New Roman"/>
          <w:sz w:val="26"/>
          <w:szCs w:val="26"/>
        </w:rPr>
        <w:t>) рублей.</w:t>
      </w:r>
    </w:p>
    <w:p>
      <w:pPr>
        <w:spacing w:before="0" w:after="0"/>
        <w:ind w:firstLine="567"/>
        <w:jc w:val="both"/>
        <w:rPr>
          <w:sz w:val="26"/>
          <w:szCs w:val="26"/>
        </w:rPr>
      </w:pPr>
      <w:r>
        <w:rPr>
          <w:rFonts w:ascii="Times New Roman" w:eastAsia="Times New Roman" w:hAnsi="Times New Roman" w:cs="Times New Roman"/>
          <w:sz w:val="26"/>
          <w:szCs w:val="26"/>
        </w:rPr>
        <w:t xml:space="preserve">Штраф подлежит уплате на счет: 03100643000000018700, Получатель платежа: УФК по ХМАО-Югре (Департамент административного обеспечения Ханты-Мансийского автономного округа - Югры, л/с 04872D08080), ИНН: 8601056281, КПП: 860101001, наименование банка: РКЦ ХАНТЫ-МАНСИЙСК//УФК по ХМАО-Югре г. Ханты-Мансийск//УФК по ХМАО-Югре, БИК: 007162163, Кор.сч. 40102810245370000007, КБК </w:t>
      </w:r>
      <w:r>
        <w:rPr>
          <w:rFonts w:ascii="Times New Roman" w:eastAsia="Times New Roman" w:hAnsi="Times New Roman" w:cs="Times New Roman"/>
          <w:sz w:val="26"/>
          <w:szCs w:val="26"/>
        </w:rPr>
        <w:t>72011601153010005140</w:t>
      </w:r>
      <w:r>
        <w:rPr>
          <w:rFonts w:ascii="Times New Roman" w:eastAsia="Times New Roman" w:hAnsi="Times New Roman" w:cs="Times New Roman"/>
          <w:sz w:val="26"/>
          <w:szCs w:val="26"/>
        </w:rPr>
        <w:t xml:space="preserve">, ОКТМО: 71874000, УИН: </w:t>
      </w:r>
      <w:r>
        <w:rPr>
          <w:rFonts w:ascii="Times New Roman" w:eastAsia="Times New Roman" w:hAnsi="Times New Roman" w:cs="Times New Roman"/>
          <w:sz w:val="26"/>
          <w:szCs w:val="26"/>
        </w:rPr>
        <w:t>0412365400395016102315139</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67"/>
        <w:jc w:val="both"/>
        <w:rPr>
          <w:sz w:val="26"/>
          <w:szCs w:val="26"/>
        </w:rPr>
      </w:pPr>
      <w:r>
        <w:rPr>
          <w:rFonts w:ascii="Times New Roman" w:eastAsia="Times New Roman" w:hAnsi="Times New Roman" w:cs="Times New Roman"/>
          <w:sz w:val="26"/>
          <w:szCs w:val="26"/>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67"/>
        <w:jc w:val="both"/>
        <w:rPr>
          <w:sz w:val="26"/>
          <w:szCs w:val="26"/>
        </w:rPr>
      </w:pPr>
      <w:r>
        <w:rPr>
          <w:rFonts w:ascii="Times New Roman" w:eastAsia="Times New Roman" w:hAnsi="Times New Roman" w:cs="Times New Roman"/>
          <w:sz w:val="26"/>
          <w:szCs w:val="26"/>
        </w:rPr>
        <w:t>Постановление может быть обжаловано в Нефтеюганский районный суд ХМАО-Югры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Pr>
          <w:rFonts w:ascii="Times New Roman" w:eastAsia="Times New Roman" w:hAnsi="Times New Roman" w:cs="Times New Roman"/>
          <w:sz w:val="26"/>
          <w:szCs w:val="26"/>
        </w:rPr>
        <w:t>.</w:t>
      </w:r>
    </w:p>
    <w:p>
      <w:pPr>
        <w:spacing w:before="0" w:after="0"/>
        <w:rPr>
          <w:sz w:val="26"/>
          <w:szCs w:val="26"/>
        </w:rPr>
      </w:pPr>
    </w:p>
    <w:p>
      <w:pPr>
        <w:spacing w:before="0" w:after="0"/>
        <w:rPr>
          <w:sz w:val="26"/>
          <w:szCs w:val="26"/>
        </w:rPr>
      </w:pPr>
    </w:p>
    <w:p>
      <w:pPr>
        <w:tabs>
          <w:tab w:val="left" w:pos="6390"/>
        </w:tabs>
        <w:spacing w:before="0" w:after="0"/>
        <w:ind w:left="426" w:hanging="426"/>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p>
    <w:p>
      <w:pPr>
        <w:spacing w:before="0" w:after="0"/>
        <w:ind w:left="426" w:hanging="426"/>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Р.В. </w:t>
      </w:r>
      <w:r>
        <w:rPr>
          <w:rFonts w:ascii="Times New Roman" w:eastAsia="Times New Roman" w:hAnsi="Times New Roman" w:cs="Times New Roman"/>
          <w:sz w:val="26"/>
          <w:szCs w:val="26"/>
        </w:rPr>
        <w:t>Агзямова</w:t>
      </w:r>
    </w:p>
    <w:p>
      <w:pPr>
        <w:spacing w:before="0" w:after="0"/>
        <w:ind w:left="426" w:hanging="426"/>
        <w:rPr>
          <w:sz w:val="26"/>
          <w:szCs w:val="26"/>
        </w:rPr>
      </w:pPr>
    </w:p>
    <w:p>
      <w:pPr>
        <w:spacing w:before="0" w:after="0"/>
        <w:ind w:left="426" w:hanging="426"/>
        <w:rPr>
          <w:sz w:val="26"/>
          <w:szCs w:val="26"/>
        </w:rPr>
      </w:pPr>
    </w:p>
    <w:p>
      <w:pPr>
        <w:spacing w:before="0" w:after="0"/>
        <w:ind w:left="426" w:hanging="426"/>
        <w:rPr>
          <w:sz w:val="26"/>
          <w:szCs w:val="26"/>
        </w:rPr>
      </w:pPr>
    </w:p>
    <w:p>
      <w:pPr>
        <w:spacing w:before="0" w:after="0"/>
        <w:ind w:left="426" w:hanging="426"/>
        <w:rPr>
          <w:sz w:val="26"/>
          <w:szCs w:val="26"/>
        </w:rPr>
      </w:pPr>
    </w:p>
    <w:p>
      <w:pPr>
        <w:spacing w:before="0" w:after="0"/>
        <w:ind w:left="426" w:hanging="426"/>
        <w:rPr>
          <w:sz w:val="26"/>
          <w:szCs w:val="26"/>
        </w:rPr>
      </w:pPr>
    </w:p>
    <w:p>
      <w:pPr>
        <w:spacing w:before="0" w:after="0"/>
        <w:ind w:left="426" w:hanging="426"/>
        <w:rPr>
          <w:sz w:val="26"/>
          <w:szCs w:val="26"/>
        </w:rPr>
      </w:pPr>
    </w:p>
    <w:p>
      <w:pPr>
        <w:spacing w:before="0" w:after="0"/>
        <w:ind w:left="426" w:hanging="426"/>
        <w:rPr>
          <w:sz w:val="26"/>
          <w:szCs w:val="26"/>
        </w:rPr>
      </w:pPr>
    </w:p>
    <w:p>
      <w:pPr>
        <w:spacing w:before="0" w:after="0"/>
        <w:ind w:left="426" w:hanging="426"/>
        <w:rPr>
          <w:sz w:val="26"/>
          <w:szCs w:val="26"/>
        </w:rPr>
      </w:pPr>
    </w:p>
    <w:p>
      <w:pPr>
        <w:spacing w:before="0" w:after="0"/>
        <w:ind w:left="426" w:hanging="426"/>
        <w:rPr>
          <w:sz w:val="26"/>
          <w:szCs w:val="26"/>
        </w:rPr>
      </w:pPr>
    </w:p>
    <w:p>
      <w:pPr>
        <w:spacing w:before="0" w:after="0"/>
        <w:ind w:left="426" w:hanging="426"/>
        <w:rPr>
          <w:sz w:val="26"/>
          <w:szCs w:val="26"/>
        </w:rPr>
      </w:pPr>
    </w:p>
    <w:p>
      <w:pPr>
        <w:spacing w:before="0" w:after="0"/>
        <w:ind w:left="426" w:hanging="426"/>
        <w:rPr>
          <w:sz w:val="26"/>
          <w:szCs w:val="26"/>
        </w:rPr>
      </w:pPr>
    </w:p>
    <w:p>
      <w:pPr>
        <w:spacing w:before="0" w:after="0"/>
        <w:ind w:left="426" w:hanging="426"/>
        <w:rPr>
          <w:sz w:val="26"/>
          <w:szCs w:val="26"/>
        </w:rPr>
      </w:pPr>
    </w:p>
    <w:p>
      <w:pPr>
        <w:spacing w:before="0" w:after="0"/>
        <w:ind w:left="426" w:hanging="426"/>
        <w:rPr>
          <w:sz w:val="26"/>
          <w:szCs w:val="26"/>
        </w:rPr>
      </w:pPr>
    </w:p>
    <w:p>
      <w:pPr>
        <w:spacing w:before="0" w:after="0"/>
        <w:rPr>
          <w:sz w:val="40"/>
          <w:szCs w:val="40"/>
        </w:rPr>
      </w:pPr>
    </w:p>
    <w:tbl>
      <w:tblPr>
        <w:tblW w:w="20813" w:type="dxa"/>
        <w:tblInd w:w="113" w:type="dxa"/>
        <w:tblCellMar>
          <w:top w:w="0" w:type="dxa"/>
          <w:left w:w="0" w:type="dxa"/>
          <w:bottom w:w="0" w:type="dxa"/>
          <w:right w:w="0" w:type="dxa"/>
        </w:tblCellMar>
      </w:tblPr>
      <w:tblGrid>
        <w:gridCol w:w="4797"/>
        <w:gridCol w:w="5547"/>
        <w:gridCol w:w="4820"/>
        <w:gridCol w:w="5649"/>
      </w:tblGrid>
      <w:tr>
        <w:tblPrEx>
          <w:tblW w:w="20813" w:type="dxa"/>
          <w:tblInd w:w="113" w:type="dxa"/>
          <w:tblCellMar>
            <w:top w:w="0" w:type="dxa"/>
            <w:left w:w="0" w:type="dxa"/>
            <w:bottom w:w="0" w:type="dxa"/>
            <w:right w:w="0" w:type="dxa"/>
          </w:tblCellMar>
        </w:tblPrEx>
        <w:trPr>
          <w:trHeight w:val="3559"/>
        </w:trPr>
        <w:tc>
          <w:tcPr>
            <w:tcW w:w="4786" w:type="dxa"/>
            <w:noWrap w:val="0"/>
            <w:tcMar>
              <w:top w:w="5" w:type="dxa"/>
              <w:left w:w="113" w:type="dxa"/>
              <w:bottom w:w="5" w:type="dxa"/>
              <w:right w:w="113" w:type="dxa"/>
            </w:tcMar>
            <w:vAlign w:val="top"/>
            <w:hideMark/>
          </w:tcPr>
          <w:p>
            <w:pPr>
              <w:spacing w:before="0" w:after="0"/>
              <w:jc w:val="center"/>
              <w:rPr>
                <w:b w:val="0"/>
                <w:bCs w:val="0"/>
                <w:i w:val="0"/>
                <w:iCs w:val="0"/>
                <w:smallCaps w:val="0"/>
                <w:color w:val="000000"/>
              </w:rPr>
            </w:pPr>
            <w:hyperlink r:id="rId4" w:history="1"/>
          </w:p>
        </w:tc>
        <w:tc>
          <w:tcPr>
            <w:tcW w:w="5562" w:type="dxa"/>
            <w:noWrap w:val="0"/>
            <w:tcMar>
              <w:top w:w="5" w:type="dxa"/>
              <w:left w:w="113" w:type="dxa"/>
              <w:bottom w:w="5" w:type="dxa"/>
              <w:right w:w="113" w:type="dxa"/>
            </w:tcMar>
            <w:vAlign w:val="top"/>
            <w:hideMark/>
          </w:tcPr>
          <w:p>
            <w:pPr>
              <w:spacing w:before="0" w:after="0"/>
              <w:ind w:left="210"/>
              <w:rPr>
                <w:b w:val="0"/>
                <w:bCs w:val="0"/>
                <w:i w:val="0"/>
                <w:iCs w:val="0"/>
                <w:smallCaps w:val="0"/>
                <w:color w:val="000000"/>
                <w:sz w:val="28"/>
                <w:szCs w:val="28"/>
              </w:rPr>
            </w:pPr>
          </w:p>
        </w:tc>
        <w:tc>
          <w:tcPr>
            <w:tcW w:w="4786" w:type="dxa"/>
            <w:noWrap w:val="0"/>
            <w:tcMar>
              <w:top w:w="5" w:type="dxa"/>
              <w:left w:w="113" w:type="dxa"/>
              <w:bottom w:w="5" w:type="dxa"/>
              <w:right w:w="113" w:type="dxa"/>
            </w:tcMar>
            <w:vAlign w:val="top"/>
            <w:hideMark/>
          </w:tcPr>
          <w:p>
            <w:pPr>
              <w:spacing w:before="0" w:after="0"/>
              <w:ind w:left="263" w:hanging="263"/>
              <w:jc w:val="center"/>
              <w:rPr>
                <w:b w:val="0"/>
                <w:bCs w:val="0"/>
                <w:i w:val="0"/>
                <w:iCs w:val="0"/>
                <w:smallCaps w:val="0"/>
                <w:color w:val="000000"/>
                <w:sz w:val="26"/>
                <w:szCs w:val="26"/>
              </w:rPr>
            </w:pPr>
          </w:p>
        </w:tc>
        <w:tc>
          <w:tcPr>
            <w:tcW w:w="5679"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sz w:val="26"/>
                <w:szCs w:val="26"/>
              </w:rPr>
            </w:pPr>
          </w:p>
        </w:tc>
      </w:tr>
    </w:tbl>
    <w:p>
      <w:pPr>
        <w:spacing w:before="0" w:after="0"/>
        <w:ind w:left="567" w:hanging="283"/>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ExternalSystemDefinedgrp-47rplc-6">
    <w:name w:val="cat-ExternalSystemDefined grp-47 rplc-6"/>
    <w:basedOn w:val="DefaultParagraphFont"/>
  </w:style>
  <w:style w:type="character" w:customStyle="1" w:styleId="cat-PassportDatagrp-36rplc-7">
    <w:name w:val="cat-PassportData grp-36 rplc-7"/>
    <w:basedOn w:val="DefaultParagraphFont"/>
  </w:style>
  <w:style w:type="character" w:customStyle="1" w:styleId="cat-PassportDatagrp-37rplc-9">
    <w:name w:val="cat-PassportData grp-37 rplc-9"/>
    <w:basedOn w:val="DefaultParagraphFont"/>
  </w:style>
  <w:style w:type="character" w:customStyle="1" w:styleId="cat-ExternalSystemDefinedgrp-48rplc-10">
    <w:name w:val="cat-ExternalSystemDefined grp-48 rplc-10"/>
    <w:basedOn w:val="DefaultParagraphFont"/>
  </w:style>
  <w:style w:type="character" w:customStyle="1" w:styleId="cat-ExternalSystemDefinedgrp-49rplc-11">
    <w:name w:val="cat-ExternalSystemDefined grp-49 rplc-11"/>
    <w:basedOn w:val="DefaultParagraphFont"/>
  </w:style>
  <w:style w:type="character" w:customStyle="1" w:styleId="cat-UserDefinedgrp-50rplc-24">
    <w:name w:val="cat-UserDefined grp-50 rplc-24"/>
    <w:basedOn w:val="DefaultParagraphFont"/>
  </w:style>
  <w:style w:type="character" w:customStyle="1" w:styleId="cat-UserDefinedgrp-51rplc-46">
    <w:name w:val="cat-UserDefined grp-51 rplc-46"/>
    <w:basedOn w:val="DefaultParagraphFont"/>
  </w:style>
  <w:style w:type="character" w:customStyle="1" w:styleId="cat-UserDefinedgrp-52rplc-49">
    <w:name w:val="cat-UserDefined grp-52 rplc-4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mirsud86.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